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A94" w:rsidRPr="00A74640" w:rsidRDefault="00750A94" w:rsidP="00750A94">
      <w:pPr>
        <w:jc w:val="center"/>
        <w:rPr>
          <w:b/>
        </w:rPr>
      </w:pPr>
      <w:r w:rsidRPr="00A74640">
        <w:rPr>
          <w:b/>
          <w:u w:val="single"/>
        </w:rPr>
        <w:t>What do school Career Leaders  need  from the NHS/HEE?</w:t>
      </w:r>
    </w:p>
    <w:p w:rsidR="00FF4C93" w:rsidRPr="00A74640" w:rsidRDefault="00750A94" w:rsidP="00A74640">
      <w:pPr>
        <w:jc w:val="center"/>
        <w:rPr>
          <w:sz w:val="20"/>
          <w:szCs w:val="20"/>
        </w:rPr>
      </w:pPr>
      <w:r w:rsidRPr="00A74640">
        <w:rPr>
          <w:b/>
          <w:sz w:val="20"/>
          <w:szCs w:val="20"/>
        </w:rPr>
        <w:t xml:space="preserve">(in order </w:t>
      </w:r>
      <w:r w:rsidR="002A55C8" w:rsidRPr="00A74640">
        <w:rPr>
          <w:b/>
          <w:sz w:val="20"/>
          <w:szCs w:val="20"/>
        </w:rPr>
        <w:t xml:space="preserve">to </w:t>
      </w:r>
      <w:r w:rsidRPr="00A74640">
        <w:rPr>
          <w:b/>
          <w:sz w:val="20"/>
          <w:szCs w:val="20"/>
        </w:rPr>
        <w:t xml:space="preserve">promote a </w:t>
      </w:r>
      <w:r w:rsidR="002A55C8" w:rsidRPr="00A74640">
        <w:rPr>
          <w:b/>
          <w:sz w:val="20"/>
          <w:szCs w:val="20"/>
        </w:rPr>
        <w:t xml:space="preserve"> </w:t>
      </w:r>
      <w:r w:rsidRPr="00A74640">
        <w:rPr>
          <w:b/>
          <w:sz w:val="20"/>
          <w:szCs w:val="20"/>
        </w:rPr>
        <w:t xml:space="preserve">full range of health and social care </w:t>
      </w:r>
      <w:r w:rsidR="00804246" w:rsidRPr="00A74640">
        <w:rPr>
          <w:b/>
          <w:sz w:val="20"/>
          <w:szCs w:val="20"/>
        </w:rPr>
        <w:t xml:space="preserve"> </w:t>
      </w:r>
      <w:r w:rsidR="001F7844" w:rsidRPr="00A74640">
        <w:rPr>
          <w:b/>
          <w:sz w:val="20"/>
          <w:szCs w:val="20"/>
        </w:rPr>
        <w:t>career pathway</w:t>
      </w:r>
      <w:r w:rsidRPr="00A74640">
        <w:rPr>
          <w:b/>
          <w:sz w:val="20"/>
          <w:szCs w:val="20"/>
        </w:rPr>
        <w:t>s to all young people.)</w:t>
      </w:r>
    </w:p>
    <w:p w:rsidR="00FF4C93" w:rsidRDefault="00FF4C93" w:rsidP="00AF22A0"/>
    <w:p w:rsidR="00FF4C93" w:rsidRPr="001705D8" w:rsidRDefault="00FF4C93" w:rsidP="00AF22A0">
      <w:pPr>
        <w:rPr>
          <w:b/>
        </w:rPr>
      </w:pPr>
      <w:r w:rsidRPr="00041832">
        <w:rPr>
          <w:b/>
        </w:rPr>
        <w:t>Context:</w:t>
      </w:r>
    </w:p>
    <w:p w:rsidR="002A55C8" w:rsidRDefault="002A55C8" w:rsidP="00AF22A0">
      <w:r>
        <w:t xml:space="preserve">Coming out of Covid-19 we know </w:t>
      </w:r>
      <w:r w:rsidR="00CD672E">
        <w:t>that employment</w:t>
      </w:r>
      <w:r>
        <w:t xml:space="preserve"> opportunities for young people will be  disproportionality affected, and the some of the sector</w:t>
      </w:r>
      <w:r w:rsidR="00804246">
        <w:t>s experiencing the greatest impact</w:t>
      </w:r>
      <w:r>
        <w:t xml:space="preserve"> are those  that young people traditionally move into post</w:t>
      </w:r>
      <w:r w:rsidR="00201275">
        <w:t xml:space="preserve"> 1</w:t>
      </w:r>
      <w:r w:rsidR="00F5508E">
        <w:t xml:space="preserve">6 </w:t>
      </w:r>
      <w:r w:rsidR="00201275">
        <w:t>e.g.</w:t>
      </w:r>
      <w:r w:rsidR="00804246">
        <w:t xml:space="preserve"> hospitality. </w:t>
      </w:r>
      <w:r>
        <w:t xml:space="preserve"> The LEAN </w:t>
      </w:r>
      <w:r w:rsidR="00804246">
        <w:t>play</w:t>
      </w:r>
      <w:r w:rsidR="00F5508E">
        <w:t>s</w:t>
      </w:r>
      <w:r w:rsidR="00804246">
        <w:t xml:space="preserve"> a </w:t>
      </w:r>
      <w:r w:rsidR="00F5508E">
        <w:t>pivotal</w:t>
      </w:r>
      <w:r w:rsidR="00804246">
        <w:t xml:space="preserve"> role informing and updating </w:t>
      </w:r>
      <w:r>
        <w:t>care</w:t>
      </w:r>
      <w:r w:rsidR="00CD672E">
        <w:t>e</w:t>
      </w:r>
      <w:r>
        <w:t xml:space="preserve">rs </w:t>
      </w:r>
      <w:r w:rsidR="00CD672E">
        <w:t>leaders</w:t>
      </w:r>
      <w:r>
        <w:t xml:space="preserve"> on </w:t>
      </w:r>
      <w:r w:rsidR="00CD672E">
        <w:t xml:space="preserve">local and national </w:t>
      </w:r>
      <w:r w:rsidR="00804246">
        <w:t xml:space="preserve">labour market information </w:t>
      </w:r>
      <w:r w:rsidR="00CD672E">
        <w:t xml:space="preserve">and the different </w:t>
      </w:r>
      <w:r w:rsidR="00F5508E">
        <w:t>entry points</w:t>
      </w:r>
      <w:r w:rsidR="00804246">
        <w:t>.</w:t>
      </w:r>
    </w:p>
    <w:p w:rsidR="00750A94" w:rsidRDefault="00750A94" w:rsidP="00AF22A0"/>
    <w:p w:rsidR="00F5508E" w:rsidRDefault="002A55C8" w:rsidP="00AF22A0">
      <w:r>
        <w:t>The NHS are actively recruiting</w:t>
      </w:r>
      <w:r w:rsidR="00F5508E">
        <w:t xml:space="preserve"> staff across a range for roles, some </w:t>
      </w:r>
      <w:r w:rsidR="00750A94">
        <w:t xml:space="preserve">are </w:t>
      </w:r>
      <w:r w:rsidR="00F5508E">
        <w:t xml:space="preserve">less well known or </w:t>
      </w:r>
      <w:r w:rsidR="00750A94">
        <w:t xml:space="preserve">less </w:t>
      </w:r>
      <w:r w:rsidR="00F5508E">
        <w:t>traditionally  associated with the NHS. The L</w:t>
      </w:r>
      <w:r>
        <w:t xml:space="preserve">EAN is working with the NHS to </w:t>
      </w:r>
      <w:r w:rsidR="00F5508E">
        <w:t>inform</w:t>
      </w:r>
      <w:r>
        <w:t xml:space="preserve"> </w:t>
      </w:r>
      <w:r w:rsidR="00750A94">
        <w:t>c</w:t>
      </w:r>
      <w:r>
        <w:t xml:space="preserve">areer </w:t>
      </w:r>
      <w:r w:rsidR="00F5508E">
        <w:t>educators</w:t>
      </w:r>
      <w:r>
        <w:t xml:space="preserve"> and students on the </w:t>
      </w:r>
      <w:r w:rsidR="00F5508E">
        <w:t xml:space="preserve">types of </w:t>
      </w:r>
      <w:r>
        <w:t xml:space="preserve"> </w:t>
      </w:r>
      <w:r w:rsidR="00804246">
        <w:t>role</w:t>
      </w:r>
      <w:r w:rsidR="00C506E5">
        <w:t xml:space="preserve">s available, </w:t>
      </w:r>
      <w:r>
        <w:t xml:space="preserve"> </w:t>
      </w:r>
      <w:r w:rsidR="00F5508E">
        <w:t>qualifications</w:t>
      </w:r>
      <w:r w:rsidR="00C506E5">
        <w:t xml:space="preserve"> required, the </w:t>
      </w:r>
      <w:r w:rsidR="00F5508E">
        <w:t xml:space="preserve">skills and behaviours </w:t>
      </w:r>
      <w:r w:rsidR="00C506E5">
        <w:t xml:space="preserve">looked for, as well as </w:t>
      </w:r>
      <w:r w:rsidR="00F5508E">
        <w:t xml:space="preserve">the range of </w:t>
      </w:r>
      <w:r>
        <w:t xml:space="preserve">entry </w:t>
      </w:r>
      <w:r w:rsidR="00CD672E">
        <w:t>point</w:t>
      </w:r>
      <w:r w:rsidR="00F5508E">
        <w:t xml:space="preserve"> </w:t>
      </w:r>
      <w:r w:rsidR="00CD672E">
        <w:t>and</w:t>
      </w:r>
      <w:r>
        <w:t xml:space="preserve"> </w:t>
      </w:r>
      <w:r w:rsidR="00F5508E">
        <w:t xml:space="preserve">career </w:t>
      </w:r>
      <w:r>
        <w:t>pathways</w:t>
      </w:r>
      <w:r w:rsidR="00C506E5">
        <w:t xml:space="preserve"> on offer.</w:t>
      </w:r>
      <w:r>
        <w:t xml:space="preserve"> </w:t>
      </w:r>
    </w:p>
    <w:p w:rsidR="00F5508E" w:rsidRDefault="00F5508E" w:rsidP="00AF22A0"/>
    <w:p w:rsidR="001705D8" w:rsidRDefault="001705D8" w:rsidP="00AF22A0">
      <w:r w:rsidRPr="001705D8">
        <w:rPr>
          <w:b/>
        </w:rPr>
        <w:t>Purpose</w:t>
      </w:r>
      <w:r>
        <w:t xml:space="preserve">: </w:t>
      </w:r>
    </w:p>
    <w:p w:rsidR="005717B7" w:rsidRDefault="00C506E5" w:rsidP="00AF22A0">
      <w:r>
        <w:t xml:space="preserve">To provide </w:t>
      </w:r>
      <w:r w:rsidR="00CD672E">
        <w:t xml:space="preserve">guidelines to NHS/ HEE on the types of resources that </w:t>
      </w:r>
      <w:r w:rsidR="00804246">
        <w:t xml:space="preserve"> are compatible and accessible for school and FE  college career  programmes. </w:t>
      </w:r>
    </w:p>
    <w:p w:rsidR="00021EF3" w:rsidRDefault="00021EF3" w:rsidP="00AF22A0">
      <w:r>
        <w:t xml:space="preserve">To ensure that all </w:t>
      </w:r>
      <w:r w:rsidR="00750A94">
        <w:t>y</w:t>
      </w:r>
      <w:r>
        <w:t>oung people are aware of the variety  of careers in the NHS and the range of pathways available to them</w:t>
      </w:r>
    </w:p>
    <w:p w:rsidR="00021EF3" w:rsidRDefault="00021EF3" w:rsidP="00AF22A0"/>
    <w:p w:rsidR="00804246" w:rsidRPr="00021EF3" w:rsidRDefault="00021EF3" w:rsidP="00AF22A0">
      <w:pPr>
        <w:rPr>
          <w:b/>
          <w:bCs/>
        </w:rPr>
      </w:pPr>
      <w:r w:rsidRPr="00021EF3">
        <w:rPr>
          <w:b/>
          <w:bCs/>
        </w:rPr>
        <w:t>The resources need to take in to account the following factors:</w:t>
      </w:r>
    </w:p>
    <w:p w:rsidR="00804246" w:rsidRDefault="00804246" w:rsidP="00804246">
      <w:pPr>
        <w:pStyle w:val="ListParagraph"/>
        <w:numPr>
          <w:ilvl w:val="0"/>
          <w:numId w:val="4"/>
        </w:numPr>
      </w:pPr>
      <w:r>
        <w:t xml:space="preserve">Targeting the  different needs of each age group by aligning resources to  key stage learning outcomes. </w:t>
      </w:r>
      <w:r w:rsidR="00D5738E">
        <w:t>(</w:t>
      </w:r>
      <w:r w:rsidR="00D5738E" w:rsidRPr="00021EF3">
        <w:rPr>
          <w:b/>
          <w:bCs/>
        </w:rPr>
        <w:t>See table 1</w:t>
      </w:r>
      <w:r w:rsidR="00D5738E">
        <w:t>)</w:t>
      </w:r>
    </w:p>
    <w:p w:rsidR="008F1226" w:rsidRDefault="008F1226" w:rsidP="008F1226">
      <w:pPr>
        <w:pStyle w:val="ListParagraph"/>
      </w:pPr>
    </w:p>
    <w:p w:rsidR="00F25F38" w:rsidRDefault="00804246" w:rsidP="00804246">
      <w:pPr>
        <w:pStyle w:val="ListParagraph"/>
        <w:numPr>
          <w:ilvl w:val="0"/>
          <w:numId w:val="4"/>
        </w:numPr>
      </w:pPr>
      <w:r>
        <w:t>Fitting into allocated</w:t>
      </w:r>
      <w:r w:rsidR="00926507">
        <w:t xml:space="preserve"> time on the curriculum, especially since C19 significant when teache</w:t>
      </w:r>
      <w:r w:rsidR="00F25F38">
        <w:t>rs</w:t>
      </w:r>
      <w:r w:rsidR="00926507">
        <w:t xml:space="preserve"> will be focussed on ‘catching up’ </w:t>
      </w:r>
    </w:p>
    <w:p w:rsidR="00926507" w:rsidRPr="008F1226" w:rsidRDefault="00D5738E" w:rsidP="00F25F38">
      <w:pPr>
        <w:pStyle w:val="ListParagraph"/>
        <w:rPr>
          <w:b/>
          <w:bCs/>
        </w:rPr>
      </w:pPr>
      <w:r w:rsidRPr="008F1226">
        <w:rPr>
          <w:b/>
          <w:bCs/>
        </w:rPr>
        <w:t>Access</w:t>
      </w:r>
      <w:r w:rsidR="00926507" w:rsidRPr="008F1226">
        <w:rPr>
          <w:b/>
          <w:bCs/>
        </w:rPr>
        <w:t xml:space="preserve"> points are</w:t>
      </w:r>
      <w:r w:rsidR="00F25F38" w:rsidRPr="008F1226">
        <w:rPr>
          <w:b/>
          <w:bCs/>
        </w:rPr>
        <w:t>:</w:t>
      </w:r>
    </w:p>
    <w:p w:rsidR="00926507" w:rsidRDefault="00926507" w:rsidP="008F1226">
      <w:pPr>
        <w:pStyle w:val="ListParagraph"/>
        <w:numPr>
          <w:ilvl w:val="0"/>
          <w:numId w:val="8"/>
        </w:numPr>
      </w:pPr>
      <w:r>
        <w:t xml:space="preserve"> </w:t>
      </w:r>
      <w:r w:rsidR="008F1226">
        <w:t>2</w:t>
      </w:r>
      <w:r>
        <w:t>0 minutes slots in tutor time/ PHSE</w:t>
      </w:r>
      <w:r w:rsidR="008F1226">
        <w:t xml:space="preserve"> – video, webinar, visitor, activity</w:t>
      </w:r>
    </w:p>
    <w:p w:rsidR="00926507" w:rsidRDefault="00926507" w:rsidP="008F1226">
      <w:pPr>
        <w:pStyle w:val="ListParagraph"/>
        <w:numPr>
          <w:ilvl w:val="0"/>
          <w:numId w:val="8"/>
        </w:numPr>
      </w:pPr>
      <w:r>
        <w:t xml:space="preserve">‘Do now’ </w:t>
      </w:r>
      <w:r w:rsidR="00D5738E">
        <w:t>exercises</w:t>
      </w:r>
      <w:r>
        <w:t xml:space="preserve"> 5 mins student centred</w:t>
      </w:r>
      <w:r w:rsidR="008F1226">
        <w:t xml:space="preserve">, </w:t>
      </w:r>
      <w:r>
        <w:t>no help</w:t>
      </w:r>
      <w:r w:rsidR="008F1226">
        <w:t xml:space="preserve"> required from teacher</w:t>
      </w:r>
    </w:p>
    <w:p w:rsidR="005717B7" w:rsidRDefault="008F1226" w:rsidP="008F1226">
      <w:pPr>
        <w:pStyle w:val="ListParagraph"/>
        <w:numPr>
          <w:ilvl w:val="0"/>
          <w:numId w:val="8"/>
        </w:numPr>
      </w:pPr>
      <w:r>
        <w:t>L</w:t>
      </w:r>
      <w:r w:rsidR="00926507">
        <w:t>esson starters</w:t>
      </w:r>
      <w:r w:rsidR="00F25F38">
        <w:t xml:space="preserve"> - </w:t>
      </w:r>
      <w:r w:rsidR="005717B7" w:rsidRPr="005717B7">
        <w:t xml:space="preserve"> </w:t>
      </w:r>
      <w:r w:rsidR="005717B7">
        <w:t xml:space="preserve">Short tasks to engage the students as they enter the class for first 5 minutes of the lesson predominantly student led rather than teacher </w:t>
      </w:r>
    </w:p>
    <w:p w:rsidR="005717B7" w:rsidRPr="005717B7" w:rsidRDefault="008F1226" w:rsidP="008F1226">
      <w:pPr>
        <w:pStyle w:val="Comment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26507" w:rsidRPr="005717B7">
        <w:rPr>
          <w:sz w:val="24"/>
          <w:szCs w:val="24"/>
        </w:rPr>
        <w:t>mbedde</w:t>
      </w:r>
      <w:r w:rsidR="00D5738E" w:rsidRPr="005717B7">
        <w:rPr>
          <w:sz w:val="24"/>
          <w:szCs w:val="24"/>
        </w:rPr>
        <w:t>d in the curriculum –</w:t>
      </w:r>
      <w:r w:rsidR="005717B7" w:rsidRPr="005717B7">
        <w:rPr>
          <w:sz w:val="24"/>
          <w:szCs w:val="24"/>
        </w:rPr>
        <w:t xml:space="preserve"> topic from a specific </w:t>
      </w:r>
      <w:proofErr w:type="gramStart"/>
      <w:r w:rsidR="005717B7" w:rsidRPr="005717B7">
        <w:rPr>
          <w:sz w:val="24"/>
          <w:szCs w:val="24"/>
        </w:rPr>
        <w:t>subjects</w:t>
      </w:r>
      <w:proofErr w:type="gramEnd"/>
      <w:r w:rsidR="005717B7" w:rsidRPr="005717B7">
        <w:rPr>
          <w:sz w:val="24"/>
          <w:szCs w:val="24"/>
        </w:rPr>
        <w:t xml:space="preserve"> curriculum to enhance the teaching of the topic </w:t>
      </w:r>
    </w:p>
    <w:p w:rsidR="00D5738E" w:rsidRDefault="00D5738E" w:rsidP="008F1226">
      <w:pPr>
        <w:pStyle w:val="ListParagraph"/>
        <w:numPr>
          <w:ilvl w:val="0"/>
          <w:numId w:val="8"/>
        </w:numPr>
      </w:pPr>
      <w:r>
        <w:t>Off timetable resources  such as workshops/ 1-1’s/ work experiences/</w:t>
      </w:r>
      <w:r w:rsidR="008F1226">
        <w:t>webinars</w:t>
      </w:r>
    </w:p>
    <w:p w:rsidR="008F1226" w:rsidRDefault="008F1226" w:rsidP="008F1226">
      <w:pPr>
        <w:pStyle w:val="ListParagraph"/>
        <w:ind w:left="1440"/>
      </w:pPr>
    </w:p>
    <w:p w:rsidR="008F1226" w:rsidRDefault="005717B7" w:rsidP="008F1226">
      <w:pPr>
        <w:pStyle w:val="ListParagraph"/>
        <w:numPr>
          <w:ilvl w:val="0"/>
          <w:numId w:val="4"/>
        </w:numPr>
      </w:pPr>
      <w:r>
        <w:t>Awareness raising information targeted at teachers :</w:t>
      </w:r>
      <w:r w:rsidR="008F1226" w:rsidRPr="008F1226">
        <w:t xml:space="preserve"> </w:t>
      </w:r>
      <w:r w:rsidR="008F1226">
        <w:t>A teachers guide/ video</w:t>
      </w:r>
    </w:p>
    <w:p w:rsidR="008F1226" w:rsidRDefault="005717B7" w:rsidP="008F1226">
      <w:pPr>
        <w:pStyle w:val="ListParagraph"/>
        <w:numPr>
          <w:ilvl w:val="0"/>
          <w:numId w:val="12"/>
        </w:numPr>
      </w:pPr>
      <w:r>
        <w:t>what are the jobs?</w:t>
      </w:r>
      <w:r w:rsidR="008F1226">
        <w:t xml:space="preserve"> What are the different pathways?</w:t>
      </w:r>
    </w:p>
    <w:p w:rsidR="008F1226" w:rsidRDefault="005717B7" w:rsidP="008F1226">
      <w:pPr>
        <w:pStyle w:val="ListParagraph"/>
        <w:numPr>
          <w:ilvl w:val="0"/>
          <w:numId w:val="12"/>
        </w:numPr>
      </w:pPr>
      <w:r>
        <w:t xml:space="preserve">What makes a successful  application? </w:t>
      </w:r>
    </w:p>
    <w:p w:rsidR="008F1226" w:rsidRDefault="005717B7" w:rsidP="008F1226">
      <w:pPr>
        <w:pStyle w:val="ListParagraph"/>
        <w:numPr>
          <w:ilvl w:val="0"/>
          <w:numId w:val="12"/>
        </w:numPr>
      </w:pPr>
      <w:r>
        <w:t xml:space="preserve">How can we best support students into </w:t>
      </w:r>
      <w:r w:rsidR="008F1226">
        <w:t>the</w:t>
      </w:r>
      <w:r>
        <w:t xml:space="preserve"> NHS. </w:t>
      </w:r>
    </w:p>
    <w:p w:rsidR="008F1226" w:rsidRDefault="008F1226" w:rsidP="008F1226"/>
    <w:p w:rsidR="005717B7" w:rsidRDefault="005717B7" w:rsidP="005717B7">
      <w:pPr>
        <w:pStyle w:val="ListParagraph"/>
        <w:numPr>
          <w:ilvl w:val="0"/>
          <w:numId w:val="4"/>
        </w:numPr>
      </w:pPr>
      <w:r>
        <w:t>Supporting parents to engage in career conversations</w:t>
      </w:r>
    </w:p>
    <w:p w:rsidR="008F1226" w:rsidRDefault="008F1226" w:rsidP="008F1226">
      <w:pPr>
        <w:pStyle w:val="ListParagraph"/>
      </w:pPr>
    </w:p>
    <w:p w:rsidR="005717B7" w:rsidRDefault="00C506E5" w:rsidP="00D5738E">
      <w:pPr>
        <w:pStyle w:val="ListParagraph"/>
        <w:numPr>
          <w:ilvl w:val="0"/>
          <w:numId w:val="4"/>
        </w:numPr>
      </w:pPr>
      <w:r>
        <w:t>Considering access to resources for all young people inc. those with special educational need or disability (SEND).</w:t>
      </w:r>
    </w:p>
    <w:p w:rsidR="00CD672E" w:rsidRDefault="00CD672E" w:rsidP="00926507">
      <w:pPr>
        <w:pStyle w:val="ListParagraph"/>
      </w:pPr>
    </w:p>
    <w:p w:rsidR="00CD672E" w:rsidRPr="00021EF3" w:rsidRDefault="00021EF3" w:rsidP="00AF22A0">
      <w:pPr>
        <w:rPr>
          <w:b/>
          <w:bCs/>
        </w:rPr>
      </w:pPr>
      <w:r w:rsidRPr="00021EF3">
        <w:rPr>
          <w:b/>
          <w:bCs/>
        </w:rPr>
        <w:t>Table 1</w:t>
      </w:r>
      <w:r w:rsidR="00750A94">
        <w:rPr>
          <w:b/>
          <w:bCs/>
        </w:rPr>
        <w:t xml:space="preserve">: Resources to </w:t>
      </w:r>
      <w:r w:rsidR="00C506E5">
        <w:rPr>
          <w:b/>
          <w:bCs/>
        </w:rPr>
        <w:t xml:space="preserve">meet the different </w:t>
      </w:r>
      <w:r w:rsidR="00750A94">
        <w:rPr>
          <w:b/>
          <w:bCs/>
        </w:rPr>
        <w:t xml:space="preserve"> learning outcomes for </w:t>
      </w:r>
      <w:r w:rsidR="00C506E5">
        <w:rPr>
          <w:b/>
          <w:bCs/>
        </w:rPr>
        <w:t xml:space="preserve">each </w:t>
      </w:r>
      <w:r w:rsidR="00750A94">
        <w:rPr>
          <w:b/>
          <w:bCs/>
        </w:rPr>
        <w:t>year group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2235"/>
        <w:gridCol w:w="4536"/>
        <w:gridCol w:w="3081"/>
      </w:tblGrid>
      <w:tr w:rsidR="00CD672E" w:rsidTr="005717B7">
        <w:tc>
          <w:tcPr>
            <w:tcW w:w="2235" w:type="dxa"/>
          </w:tcPr>
          <w:p w:rsidR="00CD672E" w:rsidRDefault="00CD672E" w:rsidP="00AF22A0">
            <w:r>
              <w:t>Year Group</w:t>
            </w:r>
          </w:p>
        </w:tc>
        <w:tc>
          <w:tcPr>
            <w:tcW w:w="4536" w:type="dxa"/>
          </w:tcPr>
          <w:p w:rsidR="00CD672E" w:rsidRDefault="008C19D4" w:rsidP="00AF22A0">
            <w:r>
              <w:t xml:space="preserve">Example </w:t>
            </w:r>
            <w:r w:rsidR="00CD672E">
              <w:t>Learning outcome</w:t>
            </w:r>
            <w:r>
              <w:t xml:space="preserve"> ( cross check with CDI framework and skills </w:t>
            </w:r>
            <w:r w:rsidR="00F46AA7">
              <w:t>builder</w:t>
            </w:r>
          </w:p>
        </w:tc>
        <w:tc>
          <w:tcPr>
            <w:tcW w:w="3081" w:type="dxa"/>
          </w:tcPr>
          <w:p w:rsidR="00CD672E" w:rsidRDefault="00CD672E" w:rsidP="00AF22A0">
            <w:r>
              <w:t>Example activity</w:t>
            </w:r>
          </w:p>
        </w:tc>
      </w:tr>
      <w:tr w:rsidR="00CD672E" w:rsidTr="005717B7">
        <w:tc>
          <w:tcPr>
            <w:tcW w:w="2235" w:type="dxa"/>
          </w:tcPr>
          <w:p w:rsidR="00CD672E" w:rsidRDefault="001F7844" w:rsidP="00AF22A0">
            <w:r>
              <w:t>Year 7</w:t>
            </w:r>
          </w:p>
          <w:p w:rsidR="00287539" w:rsidRDefault="00287539" w:rsidP="00AF22A0">
            <w:r>
              <w:t>KS3</w:t>
            </w:r>
          </w:p>
        </w:tc>
        <w:tc>
          <w:tcPr>
            <w:tcW w:w="4536" w:type="dxa"/>
          </w:tcPr>
          <w:p w:rsidR="005717B7" w:rsidRDefault="009173CB" w:rsidP="005717B7">
            <w:pPr>
              <w:pStyle w:val="CommentText"/>
            </w:pPr>
            <w:r>
              <w:t xml:space="preserve">Career Exploration: </w:t>
            </w:r>
            <w:r w:rsidR="005717B7">
              <w:t xml:space="preserve">Raising awareness of all the different roles available including finance, admin, maintenance etc alongside traditional </w:t>
            </w:r>
            <w:proofErr w:type="gramStart"/>
            <w:r w:rsidR="005717B7">
              <w:t>well known</w:t>
            </w:r>
            <w:proofErr w:type="gramEnd"/>
            <w:r w:rsidR="005717B7">
              <w:t xml:space="preserve"> roles </w:t>
            </w:r>
          </w:p>
          <w:p w:rsidR="00CD672E" w:rsidRPr="005717B7" w:rsidRDefault="001F7844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Explore the importance of work to the individual and society; explain what employers look for research ‘my dream job’, skills and qualities needed</w:t>
            </w:r>
            <w:r w:rsidR="005717B7" w:rsidRPr="005717B7">
              <w:rPr>
                <w:sz w:val="20"/>
                <w:szCs w:val="20"/>
              </w:rPr>
              <w:t xml:space="preserve">, </w:t>
            </w:r>
            <w:r w:rsidRPr="005717B7">
              <w:rPr>
                <w:sz w:val="20"/>
                <w:szCs w:val="20"/>
              </w:rPr>
              <w:t xml:space="preserve"> </w:t>
            </w:r>
            <w:r w:rsidR="005717B7" w:rsidRPr="005717B7">
              <w:rPr>
                <w:sz w:val="20"/>
                <w:szCs w:val="20"/>
              </w:rPr>
              <w:t xml:space="preserve">challenge stereotypes around certain roles </w:t>
            </w:r>
          </w:p>
        </w:tc>
        <w:tc>
          <w:tcPr>
            <w:tcW w:w="3081" w:type="dxa"/>
          </w:tcPr>
          <w:p w:rsidR="00CD672E" w:rsidRPr="005717B7" w:rsidRDefault="00335F9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Job quizzes,</w:t>
            </w:r>
            <w:r w:rsidR="008F1226">
              <w:rPr>
                <w:sz w:val="20"/>
                <w:szCs w:val="20"/>
              </w:rPr>
              <w:t xml:space="preserve"> who </w:t>
            </w:r>
            <w:r w:rsidR="00C506E5">
              <w:rPr>
                <w:sz w:val="20"/>
                <w:szCs w:val="20"/>
              </w:rPr>
              <w:t>does</w:t>
            </w:r>
            <w:r w:rsidR="008F1226">
              <w:rPr>
                <w:sz w:val="20"/>
                <w:szCs w:val="20"/>
              </w:rPr>
              <w:t xml:space="preserve"> what and how</w:t>
            </w:r>
          </w:p>
          <w:p w:rsidR="00335F92" w:rsidRPr="005717B7" w:rsidRDefault="00335F9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Career journey videos</w:t>
            </w:r>
          </w:p>
          <w:p w:rsidR="00335F92" w:rsidRPr="005717B7" w:rsidRDefault="00335F9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Range of  roles in NHS</w:t>
            </w:r>
          </w:p>
          <w:p w:rsidR="00041832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NHS JD compet</w:t>
            </w:r>
            <w:r w:rsidR="00F25F38" w:rsidRPr="005717B7">
              <w:rPr>
                <w:sz w:val="20"/>
                <w:szCs w:val="20"/>
              </w:rPr>
              <w:t>iti</w:t>
            </w:r>
            <w:r w:rsidRPr="005717B7">
              <w:rPr>
                <w:sz w:val="20"/>
                <w:szCs w:val="20"/>
              </w:rPr>
              <w:t>on and resources</w:t>
            </w:r>
          </w:p>
          <w:p w:rsidR="00527AEE" w:rsidRPr="005717B7" w:rsidRDefault="00527AEE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Link to skills builder framework</w:t>
            </w:r>
          </w:p>
        </w:tc>
      </w:tr>
      <w:tr w:rsidR="00CD672E" w:rsidTr="005717B7">
        <w:tc>
          <w:tcPr>
            <w:tcW w:w="2235" w:type="dxa"/>
          </w:tcPr>
          <w:p w:rsidR="00CD672E" w:rsidRDefault="001F7844" w:rsidP="00AF22A0">
            <w:r>
              <w:t>Year 8</w:t>
            </w:r>
          </w:p>
          <w:p w:rsidR="00287539" w:rsidRDefault="00287539" w:rsidP="00AF22A0">
            <w:r>
              <w:t>KS3</w:t>
            </w:r>
          </w:p>
        </w:tc>
        <w:tc>
          <w:tcPr>
            <w:tcW w:w="4536" w:type="dxa"/>
          </w:tcPr>
          <w:p w:rsidR="001F7844" w:rsidRPr="005717B7" w:rsidRDefault="001F7844" w:rsidP="001F7844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 xml:space="preserve">Analyse how subjects and hobbies can link to the world of work- recognise a range of routes into employment and make informed decisions about options choices. </w:t>
            </w:r>
          </w:p>
          <w:p w:rsidR="00CD672E" w:rsidRPr="005717B7" w:rsidRDefault="00CD672E" w:rsidP="00AF22A0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CD672E" w:rsidRPr="005717B7" w:rsidRDefault="00335F9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Career Journey videos</w:t>
            </w:r>
          </w:p>
          <w:p w:rsidR="00335F92" w:rsidRPr="005717B7" w:rsidRDefault="00335F9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Q&amp;A from volunteers</w:t>
            </w:r>
          </w:p>
          <w:p w:rsidR="00335F92" w:rsidRPr="005717B7" w:rsidRDefault="00335F9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Career quizzes</w:t>
            </w:r>
          </w:p>
          <w:p w:rsidR="00041832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Apprentices</w:t>
            </w:r>
          </w:p>
        </w:tc>
      </w:tr>
      <w:tr w:rsidR="00CD672E" w:rsidTr="005717B7">
        <w:tc>
          <w:tcPr>
            <w:tcW w:w="2235" w:type="dxa"/>
          </w:tcPr>
          <w:p w:rsidR="00CD672E" w:rsidRDefault="001F7844" w:rsidP="00AF22A0">
            <w:r>
              <w:t>Year 9</w:t>
            </w:r>
          </w:p>
          <w:p w:rsidR="00C43825" w:rsidRDefault="00C43825" w:rsidP="00AF22A0"/>
          <w:p w:rsidR="00C43825" w:rsidRDefault="00C43825" w:rsidP="00AF22A0">
            <w:r>
              <w:t>KS4</w:t>
            </w:r>
          </w:p>
        </w:tc>
        <w:tc>
          <w:tcPr>
            <w:tcW w:w="4536" w:type="dxa"/>
          </w:tcPr>
          <w:p w:rsidR="00CD672E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A</w:t>
            </w:r>
            <w:r w:rsidR="001F7844" w:rsidRPr="005717B7">
              <w:rPr>
                <w:sz w:val="20"/>
                <w:szCs w:val="20"/>
              </w:rPr>
              <w:t>ssessing attitude to learning and how this links to employability; mapping progress against longer term future career plans; explore options of colleges; apprenticeships and universities.</w:t>
            </w:r>
          </w:p>
        </w:tc>
        <w:tc>
          <w:tcPr>
            <w:tcW w:w="3081" w:type="dxa"/>
          </w:tcPr>
          <w:p w:rsidR="00CD672E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Career Journey</w:t>
            </w:r>
            <w:r w:rsidR="00287539" w:rsidRPr="005717B7">
              <w:rPr>
                <w:sz w:val="20"/>
                <w:szCs w:val="20"/>
              </w:rPr>
              <w:t xml:space="preserve"> video – linked to subjects. </w:t>
            </w:r>
            <w:r w:rsidR="005717B7" w:rsidRPr="005717B7">
              <w:rPr>
                <w:sz w:val="20"/>
                <w:szCs w:val="20"/>
              </w:rPr>
              <w:t>‘</w:t>
            </w:r>
            <w:r w:rsidR="005717B7" w:rsidRPr="005717B7">
              <w:rPr>
                <w:i/>
                <w:iCs/>
                <w:sz w:val="20"/>
                <w:szCs w:val="20"/>
              </w:rPr>
              <w:t>The path I took and the skills I need’</w:t>
            </w:r>
            <w:r w:rsidR="00287539" w:rsidRPr="005717B7">
              <w:rPr>
                <w:sz w:val="20"/>
                <w:szCs w:val="20"/>
              </w:rPr>
              <w:t>.</w:t>
            </w:r>
          </w:p>
          <w:p w:rsidR="00041832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Posters with different pathways / entry points</w:t>
            </w:r>
          </w:p>
          <w:p w:rsidR="00041832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Info on targeted job roles</w:t>
            </w:r>
            <w:r w:rsidR="00287539" w:rsidRPr="005717B7">
              <w:rPr>
                <w:sz w:val="20"/>
                <w:szCs w:val="20"/>
              </w:rPr>
              <w:t xml:space="preserve"> by subject </w:t>
            </w:r>
          </w:p>
          <w:p w:rsidR="00041832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Using LMI data</w:t>
            </w:r>
          </w:p>
        </w:tc>
      </w:tr>
      <w:tr w:rsidR="00CD672E" w:rsidTr="005717B7">
        <w:tc>
          <w:tcPr>
            <w:tcW w:w="2235" w:type="dxa"/>
          </w:tcPr>
          <w:p w:rsidR="00CD672E" w:rsidRDefault="00335F92" w:rsidP="00AF22A0">
            <w:r>
              <w:t>Year 10</w:t>
            </w:r>
          </w:p>
          <w:p w:rsidR="00C43825" w:rsidRDefault="00C43825" w:rsidP="00AF22A0"/>
          <w:p w:rsidR="00C43825" w:rsidRDefault="00C43825" w:rsidP="00AF22A0">
            <w:r>
              <w:t>KS4</w:t>
            </w:r>
          </w:p>
        </w:tc>
        <w:tc>
          <w:tcPr>
            <w:tcW w:w="4536" w:type="dxa"/>
          </w:tcPr>
          <w:p w:rsidR="00335F92" w:rsidRPr="005717B7" w:rsidRDefault="00335F92" w:rsidP="00335F92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 xml:space="preserve">Develop skills in applying for jobs </w:t>
            </w:r>
            <w:r w:rsidR="00041832" w:rsidRPr="005717B7">
              <w:rPr>
                <w:sz w:val="20"/>
                <w:szCs w:val="20"/>
              </w:rPr>
              <w:t xml:space="preserve">and what </w:t>
            </w:r>
            <w:r w:rsidRPr="005717B7">
              <w:rPr>
                <w:sz w:val="20"/>
                <w:szCs w:val="20"/>
              </w:rPr>
              <w:t xml:space="preserve">impacts </w:t>
            </w:r>
            <w:r w:rsidR="00287539" w:rsidRPr="005717B7">
              <w:rPr>
                <w:sz w:val="20"/>
                <w:szCs w:val="20"/>
              </w:rPr>
              <w:t>future pathways</w:t>
            </w:r>
            <w:r w:rsidRPr="005717B7">
              <w:rPr>
                <w:sz w:val="20"/>
                <w:szCs w:val="20"/>
              </w:rPr>
              <w:t xml:space="preserve"> </w:t>
            </w:r>
            <w:r w:rsidR="00287539" w:rsidRPr="005717B7">
              <w:rPr>
                <w:sz w:val="20"/>
                <w:szCs w:val="20"/>
              </w:rPr>
              <w:t xml:space="preserve"> </w:t>
            </w:r>
            <w:proofErr w:type="spellStart"/>
            <w:r w:rsidR="00287539" w:rsidRPr="005717B7">
              <w:rPr>
                <w:sz w:val="20"/>
                <w:szCs w:val="20"/>
              </w:rPr>
              <w:t>eg</w:t>
            </w:r>
            <w:proofErr w:type="spellEnd"/>
            <w:r w:rsidR="00287539" w:rsidRPr="005717B7">
              <w:rPr>
                <w:sz w:val="20"/>
                <w:szCs w:val="20"/>
              </w:rPr>
              <w:t xml:space="preserve"> references, extra curriculum, grades</w:t>
            </w:r>
          </w:p>
          <w:p w:rsidR="00CD672E" w:rsidRPr="005717B7" w:rsidRDefault="00CD672E" w:rsidP="00AF22A0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CD672E" w:rsidRPr="005717B7" w:rsidRDefault="00041832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Application technique</w:t>
            </w:r>
            <w:r w:rsidR="00287539" w:rsidRPr="005717B7">
              <w:rPr>
                <w:sz w:val="20"/>
                <w:szCs w:val="20"/>
              </w:rPr>
              <w:t>/ assessment centre</w:t>
            </w:r>
            <w:r w:rsidRPr="005717B7">
              <w:rPr>
                <w:sz w:val="20"/>
                <w:szCs w:val="20"/>
              </w:rPr>
              <w:t xml:space="preserve"> </w:t>
            </w:r>
          </w:p>
          <w:p w:rsidR="00041832" w:rsidRPr="005717B7" w:rsidRDefault="00287539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HR processes/</w:t>
            </w:r>
            <w:r w:rsidR="00041832" w:rsidRPr="005717B7">
              <w:rPr>
                <w:sz w:val="20"/>
                <w:szCs w:val="20"/>
              </w:rPr>
              <w:t>CV workshops</w:t>
            </w:r>
          </w:p>
          <w:p w:rsidR="00287539" w:rsidRPr="005717B7" w:rsidRDefault="00287539" w:rsidP="00AF22A0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Subject link to jobs roles – specific project briefs</w:t>
            </w:r>
          </w:p>
          <w:p w:rsidR="00041832" w:rsidRPr="005717B7" w:rsidRDefault="00041832" w:rsidP="00AF22A0">
            <w:pPr>
              <w:rPr>
                <w:sz w:val="20"/>
                <w:szCs w:val="20"/>
              </w:rPr>
            </w:pPr>
            <w:proofErr w:type="spellStart"/>
            <w:r w:rsidRPr="005717B7">
              <w:rPr>
                <w:sz w:val="20"/>
                <w:szCs w:val="20"/>
              </w:rPr>
              <w:t>Opps</w:t>
            </w:r>
            <w:proofErr w:type="spellEnd"/>
            <w:r w:rsidRPr="005717B7">
              <w:rPr>
                <w:sz w:val="20"/>
                <w:szCs w:val="20"/>
              </w:rPr>
              <w:t xml:space="preserve"> for volunteering/ PD</w:t>
            </w:r>
            <w:r w:rsidR="00287539" w:rsidRPr="005717B7">
              <w:rPr>
                <w:sz w:val="20"/>
                <w:szCs w:val="20"/>
              </w:rPr>
              <w:t>/ work exp/ courses</w:t>
            </w:r>
            <w:r w:rsidR="008F1226">
              <w:rPr>
                <w:sz w:val="20"/>
                <w:szCs w:val="20"/>
              </w:rPr>
              <w:t>/ internships</w:t>
            </w:r>
          </w:p>
        </w:tc>
      </w:tr>
      <w:tr w:rsidR="00335F92" w:rsidTr="005717B7">
        <w:tc>
          <w:tcPr>
            <w:tcW w:w="2235" w:type="dxa"/>
          </w:tcPr>
          <w:p w:rsidR="00335F92" w:rsidRDefault="00335F92" w:rsidP="00AF22A0">
            <w:r>
              <w:t>Year 11</w:t>
            </w:r>
          </w:p>
          <w:p w:rsidR="00C43825" w:rsidRDefault="00C43825" w:rsidP="00AF22A0">
            <w:r>
              <w:t>KS4</w:t>
            </w:r>
          </w:p>
        </w:tc>
        <w:tc>
          <w:tcPr>
            <w:tcW w:w="4536" w:type="dxa"/>
          </w:tcPr>
          <w:p w:rsidR="00335F92" w:rsidRPr="005717B7" w:rsidRDefault="00335F92" w:rsidP="00335F92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 xml:space="preserve">Explore a variety of routes into further education and employment; create a clear progression plan for Post 16 study. </w:t>
            </w:r>
            <w:r w:rsidR="005717B7" w:rsidRPr="005717B7">
              <w:rPr>
                <w:sz w:val="20"/>
                <w:szCs w:val="20"/>
              </w:rPr>
              <w:t xml:space="preserve"> Including apprenticeships, supported internships etc</w:t>
            </w:r>
          </w:p>
          <w:p w:rsidR="00335F92" w:rsidRPr="005717B7" w:rsidRDefault="00335F92" w:rsidP="00335F92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041832" w:rsidRPr="005717B7" w:rsidRDefault="00041832" w:rsidP="00287539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Work exp</w:t>
            </w:r>
          </w:p>
          <w:p w:rsidR="00287539" w:rsidRPr="005717B7" w:rsidRDefault="00287539" w:rsidP="00287539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Access to opportunities</w:t>
            </w:r>
          </w:p>
        </w:tc>
      </w:tr>
      <w:tr w:rsidR="00335F92" w:rsidTr="005717B7">
        <w:tc>
          <w:tcPr>
            <w:tcW w:w="2235" w:type="dxa"/>
          </w:tcPr>
          <w:p w:rsidR="00335F92" w:rsidRDefault="00335F92" w:rsidP="00AF22A0">
            <w:r>
              <w:t>Year 12</w:t>
            </w:r>
          </w:p>
          <w:p w:rsidR="004F3BC8" w:rsidRDefault="004F3BC8" w:rsidP="00AF22A0"/>
          <w:p w:rsidR="004F3BC8" w:rsidRDefault="004F3BC8" w:rsidP="00AF22A0">
            <w:r>
              <w:t>KS5</w:t>
            </w:r>
          </w:p>
          <w:p w:rsidR="004F3BC8" w:rsidRDefault="004F3BC8" w:rsidP="00AF22A0"/>
        </w:tc>
        <w:tc>
          <w:tcPr>
            <w:tcW w:w="4536" w:type="dxa"/>
          </w:tcPr>
          <w:p w:rsidR="00335F92" w:rsidRPr="005717B7" w:rsidRDefault="00335F92" w:rsidP="00335F92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Develop skills in CV writing, written applications</w:t>
            </w:r>
            <w:r w:rsidR="00041832" w:rsidRPr="005717B7">
              <w:rPr>
                <w:sz w:val="20"/>
                <w:szCs w:val="20"/>
              </w:rPr>
              <w:t>,</w:t>
            </w:r>
            <w:r w:rsidRPr="005717B7">
              <w:rPr>
                <w:sz w:val="20"/>
                <w:szCs w:val="20"/>
              </w:rPr>
              <w:t xml:space="preserve"> </w:t>
            </w:r>
            <w:r w:rsidR="00041832" w:rsidRPr="005717B7">
              <w:rPr>
                <w:sz w:val="20"/>
                <w:szCs w:val="20"/>
              </w:rPr>
              <w:t xml:space="preserve">research </w:t>
            </w:r>
            <w:r w:rsidRPr="005717B7">
              <w:rPr>
                <w:sz w:val="20"/>
                <w:szCs w:val="20"/>
              </w:rPr>
              <w:t>work experience</w:t>
            </w:r>
            <w:r w:rsidR="00041832" w:rsidRPr="005717B7">
              <w:rPr>
                <w:sz w:val="20"/>
                <w:szCs w:val="20"/>
              </w:rPr>
              <w:t>/ volunteering/ courses for</w:t>
            </w:r>
            <w:r w:rsidRPr="005717B7">
              <w:rPr>
                <w:sz w:val="20"/>
                <w:szCs w:val="20"/>
              </w:rPr>
              <w:t xml:space="preserve"> developing knowledge and skills; </w:t>
            </w:r>
            <w:r w:rsidR="00041832" w:rsidRPr="005717B7">
              <w:rPr>
                <w:sz w:val="20"/>
                <w:szCs w:val="20"/>
              </w:rPr>
              <w:t>Visit FE/HE providers</w:t>
            </w:r>
          </w:p>
          <w:p w:rsidR="00335F92" w:rsidRPr="005717B7" w:rsidRDefault="00335F92" w:rsidP="00335F92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287539" w:rsidRPr="005717B7" w:rsidRDefault="00287539" w:rsidP="00041832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Job roles linked to subjects and skills</w:t>
            </w:r>
          </w:p>
          <w:p w:rsidR="00041832" w:rsidRPr="005717B7" w:rsidRDefault="00041832" w:rsidP="00041832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Work exp/ volunteering/ jobs</w:t>
            </w:r>
          </w:p>
          <w:p w:rsidR="004F3BC8" w:rsidRPr="005717B7" w:rsidRDefault="004F3BC8" w:rsidP="00041832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Virtual jobs fair – inside the NHS</w:t>
            </w:r>
          </w:p>
          <w:p w:rsidR="004F3BC8" w:rsidRPr="005717B7" w:rsidRDefault="004F3BC8" w:rsidP="00041832">
            <w:pPr>
              <w:rPr>
                <w:sz w:val="20"/>
                <w:szCs w:val="20"/>
              </w:rPr>
            </w:pPr>
          </w:p>
          <w:p w:rsidR="004F3BC8" w:rsidRPr="005717B7" w:rsidRDefault="004F3BC8" w:rsidP="00041832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applications</w:t>
            </w:r>
          </w:p>
        </w:tc>
      </w:tr>
      <w:tr w:rsidR="004F3BC8" w:rsidTr="005717B7">
        <w:tc>
          <w:tcPr>
            <w:tcW w:w="2235" w:type="dxa"/>
          </w:tcPr>
          <w:p w:rsidR="004F3BC8" w:rsidRDefault="004F3BC8" w:rsidP="004F3BC8">
            <w:r>
              <w:t>Year 13</w:t>
            </w:r>
          </w:p>
          <w:p w:rsidR="004F3BC8" w:rsidRDefault="004F3BC8" w:rsidP="004F3BC8"/>
          <w:p w:rsidR="004F3BC8" w:rsidRDefault="004F3BC8" w:rsidP="004F3BC8">
            <w:r>
              <w:t>Ks5</w:t>
            </w:r>
          </w:p>
        </w:tc>
        <w:tc>
          <w:tcPr>
            <w:tcW w:w="4536" w:type="dxa"/>
          </w:tcPr>
          <w:p w:rsidR="004F3BC8" w:rsidRPr="005717B7" w:rsidRDefault="004F3BC8" w:rsidP="004F3BC8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Develop the skills needed to live and/or work independently; develop clear, informed and feasible plans and back up plans for progression beyond school.</w:t>
            </w:r>
          </w:p>
          <w:p w:rsidR="004F3BC8" w:rsidRPr="005717B7" w:rsidRDefault="004F3BC8" w:rsidP="004F3BC8">
            <w:pPr>
              <w:rPr>
                <w:sz w:val="20"/>
                <w:szCs w:val="20"/>
              </w:rPr>
            </w:pPr>
          </w:p>
          <w:p w:rsidR="004F3BC8" w:rsidRPr="005717B7" w:rsidRDefault="004F3BC8" w:rsidP="004F3BC8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4F3BC8" w:rsidRPr="005717B7" w:rsidRDefault="004F3BC8" w:rsidP="004F3BC8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>Pathways and entry points</w:t>
            </w:r>
          </w:p>
          <w:p w:rsidR="004F3BC8" w:rsidRPr="005717B7" w:rsidRDefault="004F3BC8" w:rsidP="004F3BC8">
            <w:pPr>
              <w:rPr>
                <w:sz w:val="20"/>
                <w:szCs w:val="20"/>
              </w:rPr>
            </w:pPr>
            <w:r w:rsidRPr="005717B7">
              <w:rPr>
                <w:sz w:val="20"/>
                <w:szCs w:val="20"/>
              </w:rPr>
              <w:t xml:space="preserve">Applications/ </w:t>
            </w:r>
            <w:r w:rsidR="00F46AA7" w:rsidRPr="005717B7">
              <w:rPr>
                <w:sz w:val="20"/>
                <w:szCs w:val="20"/>
              </w:rPr>
              <w:t>assessment</w:t>
            </w:r>
            <w:r w:rsidRPr="005717B7">
              <w:rPr>
                <w:sz w:val="20"/>
                <w:szCs w:val="20"/>
              </w:rPr>
              <w:t xml:space="preserve">/ HR </w:t>
            </w:r>
          </w:p>
        </w:tc>
      </w:tr>
    </w:tbl>
    <w:p w:rsidR="005717B7" w:rsidRDefault="005717B7" w:rsidP="005717B7"/>
    <w:p w:rsidR="00D51FDD" w:rsidRDefault="00D51FDD" w:rsidP="00D51FDD"/>
    <w:p w:rsidR="00D51FDD" w:rsidRDefault="00D51FDD" w:rsidP="00D51FDD"/>
    <w:p w:rsidR="00750A94" w:rsidRDefault="00750A94" w:rsidP="00D51FDD">
      <w:pPr>
        <w:rPr>
          <w:b/>
          <w:bCs/>
        </w:rPr>
      </w:pPr>
    </w:p>
    <w:p w:rsidR="00750A94" w:rsidRDefault="00750A94" w:rsidP="00D51FDD">
      <w:pPr>
        <w:rPr>
          <w:b/>
          <w:bCs/>
        </w:rPr>
      </w:pPr>
    </w:p>
    <w:p w:rsidR="00750A94" w:rsidRDefault="00750A94" w:rsidP="00D51FDD">
      <w:pPr>
        <w:rPr>
          <w:b/>
          <w:bCs/>
        </w:rPr>
      </w:pPr>
    </w:p>
    <w:p w:rsidR="00750A94" w:rsidRDefault="00750A94" w:rsidP="00D51FDD">
      <w:pPr>
        <w:rPr>
          <w:b/>
          <w:bCs/>
        </w:rPr>
      </w:pPr>
    </w:p>
    <w:p w:rsidR="00750A94" w:rsidRDefault="00750A94" w:rsidP="00D51FDD">
      <w:pPr>
        <w:rPr>
          <w:b/>
          <w:bCs/>
        </w:rPr>
      </w:pPr>
    </w:p>
    <w:p w:rsidR="00D51FDD" w:rsidRDefault="00D51FDD" w:rsidP="00D51FDD">
      <w:pPr>
        <w:rPr>
          <w:b/>
          <w:bCs/>
        </w:rPr>
      </w:pPr>
      <w:r w:rsidRPr="00021EF3">
        <w:rPr>
          <w:b/>
          <w:bCs/>
        </w:rPr>
        <w:t xml:space="preserve">What </w:t>
      </w:r>
      <w:r w:rsidR="00D5738E" w:rsidRPr="00021EF3">
        <w:rPr>
          <w:b/>
          <w:bCs/>
        </w:rPr>
        <w:t xml:space="preserve">resources </w:t>
      </w:r>
      <w:r w:rsidR="00021EF3">
        <w:rPr>
          <w:b/>
          <w:bCs/>
        </w:rPr>
        <w:t xml:space="preserve">already </w:t>
      </w:r>
      <w:r w:rsidR="00C43825" w:rsidRPr="00021EF3">
        <w:rPr>
          <w:b/>
          <w:bCs/>
        </w:rPr>
        <w:t>exist</w:t>
      </w:r>
      <w:r w:rsidR="00D5738E" w:rsidRPr="00021EF3">
        <w:rPr>
          <w:b/>
          <w:bCs/>
        </w:rPr>
        <w:t xml:space="preserve"> within the NHS</w:t>
      </w:r>
      <w:r w:rsidR="00750A94">
        <w:rPr>
          <w:b/>
          <w:bCs/>
        </w:rPr>
        <w:t>/ HEE*</w:t>
      </w:r>
    </w:p>
    <w:p w:rsidR="00750A94" w:rsidRPr="00021EF3" w:rsidRDefault="00750A94" w:rsidP="00D51FDD">
      <w:pPr>
        <w:rPr>
          <w:b/>
          <w:bCs/>
        </w:rPr>
      </w:pPr>
    </w:p>
    <w:p w:rsidR="00F5508E" w:rsidRDefault="00F5508E" w:rsidP="00D51FDD">
      <w:pPr>
        <w:rPr>
          <w:u w:val="single"/>
        </w:rPr>
      </w:pPr>
    </w:p>
    <w:p w:rsidR="00D750EE" w:rsidRPr="00D5738E" w:rsidRDefault="00D750EE" w:rsidP="00D5738E">
      <w:pPr>
        <w:pStyle w:val="ListParagraph"/>
        <w:numPr>
          <w:ilvl w:val="0"/>
          <w:numId w:val="5"/>
        </w:numPr>
        <w:rPr>
          <w:b/>
        </w:rPr>
      </w:pPr>
      <w:r w:rsidRPr="00D5738E">
        <w:rPr>
          <w:b/>
        </w:rPr>
        <w:t>Programmes/strategies</w:t>
      </w:r>
    </w:p>
    <w:p w:rsidR="00D5738E" w:rsidRDefault="00D750EE" w:rsidP="00A12137">
      <w:pPr>
        <w:pStyle w:val="ListParagraph"/>
        <w:numPr>
          <w:ilvl w:val="0"/>
          <w:numId w:val="7"/>
        </w:numPr>
      </w:pPr>
      <w:r>
        <w:t>NHS ambassadors -</w:t>
      </w:r>
      <w:r w:rsidR="00021EF3">
        <w:t xml:space="preserve"> </w:t>
      </w:r>
      <w:r>
        <w:t xml:space="preserve">via </w:t>
      </w:r>
      <w:r w:rsidR="00021EF3" w:rsidRPr="00021EF3">
        <w:rPr>
          <w:b/>
          <w:bCs/>
        </w:rPr>
        <w:t>I</w:t>
      </w:r>
      <w:r w:rsidRPr="00021EF3">
        <w:rPr>
          <w:b/>
          <w:bCs/>
        </w:rPr>
        <w:t xml:space="preserve">nspiring the </w:t>
      </w:r>
      <w:r w:rsidR="00021EF3" w:rsidRPr="00021EF3">
        <w:rPr>
          <w:b/>
          <w:bCs/>
        </w:rPr>
        <w:t>F</w:t>
      </w:r>
      <w:r w:rsidRPr="00021EF3">
        <w:rPr>
          <w:b/>
          <w:bCs/>
        </w:rPr>
        <w:t>uture</w:t>
      </w:r>
      <w:r>
        <w:t xml:space="preserve"> </w:t>
      </w:r>
      <w:r w:rsidR="00A12137">
        <w:t xml:space="preserve">(contact </w:t>
      </w:r>
      <w:r w:rsidRPr="00C43825">
        <w:t>Victoria Lawrence</w:t>
      </w:r>
      <w:r w:rsidR="00021EF3">
        <w:t>, managed by Natasha Davies ( Widening Participation)</w:t>
      </w:r>
    </w:p>
    <w:p w:rsidR="00D750EE" w:rsidRPr="008F1226" w:rsidRDefault="00D750EE" w:rsidP="008F1226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z w:val="22"/>
          <w:szCs w:val="22"/>
          <w:lang w:eastAsia="en-GB"/>
        </w:rPr>
      </w:pPr>
      <w:r w:rsidRPr="008F1226">
        <w:rPr>
          <w:rFonts w:ascii="Arial" w:hAnsi="Arial" w:cs="Arial"/>
          <w:color w:val="222222"/>
          <w:sz w:val="22"/>
          <w:szCs w:val="22"/>
          <w:lang w:eastAsia="en-GB"/>
        </w:rPr>
        <w:t>Talent for care</w:t>
      </w:r>
      <w:r w:rsidRPr="008F1226">
        <w:rPr>
          <w:rFonts w:ascii="Arial" w:hAnsi="Arial" w:cs="Arial"/>
          <w:color w:val="222222"/>
          <w:sz w:val="27"/>
          <w:szCs w:val="27"/>
          <w:lang w:eastAsia="en-GB"/>
        </w:rPr>
        <w:t xml:space="preserve"> </w:t>
      </w:r>
      <w:hyperlink r:id="rId8" w:history="1">
        <w:r w:rsidRPr="008F1226">
          <w:rPr>
            <w:rStyle w:val="Hyperlink"/>
            <w:rFonts w:ascii="inherit" w:hAnsi="inherit" w:cs="Arial"/>
            <w:sz w:val="22"/>
            <w:szCs w:val="22"/>
            <w:lang w:eastAsia="en-GB"/>
          </w:rPr>
          <w:t>talentforcare@hee.nhs.uk</w:t>
        </w:r>
      </w:hyperlink>
      <w:r w:rsidRPr="008F1226">
        <w:rPr>
          <w:rFonts w:ascii="Arial" w:hAnsi="Arial" w:cs="Arial"/>
          <w:color w:val="222222"/>
          <w:sz w:val="22"/>
          <w:szCs w:val="22"/>
          <w:lang w:eastAsia="en-GB"/>
        </w:rPr>
        <w:t>.</w:t>
      </w:r>
    </w:p>
    <w:p w:rsidR="008F1226" w:rsidRPr="008F1226" w:rsidRDefault="00D750EE" w:rsidP="008F1226">
      <w:pPr>
        <w:pStyle w:val="ListParagraph"/>
        <w:numPr>
          <w:ilvl w:val="0"/>
          <w:numId w:val="7"/>
        </w:numPr>
        <w:spacing w:after="240"/>
        <w:outlineLvl w:val="2"/>
        <w:rPr>
          <w:rStyle w:val="Hyperlink"/>
          <w:rFonts w:ascii="Arial" w:hAnsi="Arial" w:cs="Arial"/>
          <w:color w:val="222222"/>
          <w:sz w:val="22"/>
          <w:szCs w:val="22"/>
          <w:u w:val="none"/>
          <w:lang w:eastAsia="en-GB"/>
        </w:rPr>
      </w:pPr>
      <w:r w:rsidRPr="008F1226">
        <w:rPr>
          <w:rFonts w:ascii="Arial" w:hAnsi="Arial" w:cs="Arial"/>
          <w:color w:val="222222"/>
          <w:sz w:val="22"/>
          <w:szCs w:val="22"/>
          <w:lang w:eastAsia="en-GB"/>
        </w:rPr>
        <w:t>Widening Participation</w:t>
      </w:r>
      <w:r w:rsidR="00D5738E" w:rsidRPr="008F1226">
        <w:rPr>
          <w:rFonts w:ascii="Arial" w:hAnsi="Arial" w:cs="Arial"/>
          <w:color w:val="222222"/>
          <w:sz w:val="22"/>
          <w:szCs w:val="22"/>
          <w:lang w:eastAsia="en-GB"/>
        </w:rPr>
        <w:t xml:space="preserve"> - </w:t>
      </w:r>
      <w:r w:rsidRPr="008F1226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hyperlink r:id="rId9" w:history="1">
        <w:r w:rsidR="00943209" w:rsidRPr="008F1226">
          <w:rPr>
            <w:rStyle w:val="Hyperlink"/>
            <w:rFonts w:ascii="Arial" w:hAnsi="Arial" w:cs="Arial"/>
            <w:sz w:val="22"/>
            <w:szCs w:val="22"/>
            <w:lang w:eastAsia="en-GB"/>
          </w:rPr>
          <w:t>It Matters Strategy</w:t>
        </w:r>
      </w:hyperlink>
    </w:p>
    <w:p w:rsidR="008F1226" w:rsidRPr="008F1226" w:rsidRDefault="008F1226" w:rsidP="008F1226">
      <w:pPr>
        <w:spacing w:after="240"/>
        <w:outlineLvl w:val="2"/>
        <w:rPr>
          <w:rFonts w:ascii="Arial" w:hAnsi="Arial" w:cs="Arial"/>
          <w:color w:val="222222"/>
          <w:sz w:val="22"/>
          <w:szCs w:val="22"/>
          <w:lang w:eastAsia="en-GB"/>
        </w:rPr>
      </w:pPr>
    </w:p>
    <w:p w:rsidR="009B5315" w:rsidRPr="002761C4" w:rsidRDefault="00D5738E" w:rsidP="00FE182F">
      <w:pPr>
        <w:pStyle w:val="ListParagraph"/>
        <w:numPr>
          <w:ilvl w:val="0"/>
          <w:numId w:val="5"/>
        </w:numPr>
        <w:rPr>
          <w:b/>
        </w:rPr>
      </w:pPr>
      <w:r w:rsidRPr="002761C4">
        <w:rPr>
          <w:b/>
        </w:rPr>
        <w:t>NHS/HEE Web resources</w:t>
      </w:r>
    </w:p>
    <w:p w:rsidR="00FE182F" w:rsidRDefault="00241051" w:rsidP="00FE182F">
      <w:r>
        <w:t xml:space="preserve">Roles description and quiz    </w:t>
      </w:r>
      <w:hyperlink r:id="rId10" w:history="1">
        <w:r w:rsidRPr="008C4C50">
          <w:rPr>
            <w:rStyle w:val="Hyperlink"/>
          </w:rPr>
          <w:t>https://www.healthcareers.nhs.uk/explore-roles</w:t>
        </w:r>
      </w:hyperlink>
    </w:p>
    <w:p w:rsidR="00241051" w:rsidRDefault="00241051" w:rsidP="00FE182F">
      <w:r>
        <w:t xml:space="preserve">Work experience guidelines for teachers  </w:t>
      </w:r>
      <w:hyperlink r:id="rId11" w:history="1">
        <w:r>
          <w:rPr>
            <w:rStyle w:val="Hyperlink"/>
          </w:rPr>
          <w:t>https://www.healthcareers.nhs.uk/career-planning/resources/work-experience-guide-teachers-and-careers-advisor</w:t>
        </w:r>
      </w:hyperlink>
    </w:p>
    <w:p w:rsidR="00241051" w:rsidRDefault="00241051" w:rsidP="00FE182F">
      <w:r>
        <w:t xml:space="preserve">Career Videos:  </w:t>
      </w:r>
      <w:hyperlink r:id="rId12" w:history="1">
        <w:r>
          <w:rPr>
            <w:rStyle w:val="Hyperlink"/>
          </w:rPr>
          <w:t>https://www.youtube.com/user/NHSCareers</w:t>
        </w:r>
      </w:hyperlink>
    </w:p>
    <w:p w:rsidR="001522F5" w:rsidRDefault="001522F5" w:rsidP="00FE182F">
      <w:r>
        <w:t xml:space="preserve">A-Z of careers  </w:t>
      </w:r>
      <w:hyperlink r:id="rId13" w:history="1">
        <w:r>
          <w:rPr>
            <w:rStyle w:val="Hyperlink"/>
          </w:rPr>
          <w:t>https://www.stepintothenhs.nhs.uk/careers</w:t>
        </w:r>
      </w:hyperlink>
    </w:p>
    <w:p w:rsidR="001522F5" w:rsidRDefault="001522F5" w:rsidP="00FE182F">
      <w:r>
        <w:t xml:space="preserve">KS3 competition </w:t>
      </w:r>
      <w:hyperlink r:id="rId14" w:history="1">
        <w:r>
          <w:rPr>
            <w:rStyle w:val="Hyperlink"/>
          </w:rPr>
          <w:t>https://www.stepintothenhs.nhs.uk/secondary-schools/KS3-resources</w:t>
        </w:r>
      </w:hyperlink>
    </w:p>
    <w:p w:rsidR="009B5315" w:rsidRDefault="009B5315" w:rsidP="00FE182F">
      <w:pPr>
        <w:rPr>
          <w:rStyle w:val="Hyperlink"/>
        </w:rPr>
      </w:pPr>
      <w:r>
        <w:t>Health careers social media links</w:t>
      </w:r>
      <w:r w:rsidR="002761C4">
        <w:t xml:space="preserve"> </w:t>
      </w:r>
      <w:hyperlink r:id="rId15" w:history="1">
        <w:r w:rsidR="002761C4" w:rsidRPr="00E17D92">
          <w:rPr>
            <w:rStyle w:val="Hyperlink"/>
          </w:rPr>
          <w:t>https://www.hee.nhs.uk/our-work/health-careers</w:t>
        </w:r>
      </w:hyperlink>
    </w:p>
    <w:p w:rsidR="008F1226" w:rsidRPr="008F1226" w:rsidRDefault="008F1226" w:rsidP="00FE182F">
      <w:r>
        <w:rPr>
          <w:rStyle w:val="Hyperlink"/>
          <w:color w:val="auto"/>
          <w:u w:val="none"/>
        </w:rPr>
        <w:t xml:space="preserve">Links to health and social care jobs (SW  London) </w:t>
      </w:r>
      <w:hyperlink r:id="rId16" w:history="1">
        <w:r w:rsidRPr="008F1226">
          <w:rPr>
            <w:color w:val="0000FF"/>
            <w:u w:val="single"/>
          </w:rPr>
          <w:t>https://www.jobsthatcare.co.uk/</w:t>
        </w:r>
      </w:hyperlink>
    </w:p>
    <w:p w:rsidR="004E0458" w:rsidRDefault="004E0458" w:rsidP="00FE182F"/>
    <w:p w:rsidR="002761C4" w:rsidRDefault="002761C4" w:rsidP="00FE182F"/>
    <w:p w:rsidR="004E0458" w:rsidRPr="002761C4" w:rsidRDefault="004E0458" w:rsidP="002761C4">
      <w:pPr>
        <w:pStyle w:val="ListParagraph"/>
        <w:numPr>
          <w:ilvl w:val="0"/>
          <w:numId w:val="5"/>
        </w:numPr>
        <w:rPr>
          <w:b/>
        </w:rPr>
      </w:pPr>
      <w:r w:rsidRPr="002761C4">
        <w:rPr>
          <w:b/>
        </w:rPr>
        <w:t>Health Related Organisations</w:t>
      </w:r>
    </w:p>
    <w:p w:rsidR="004E0458" w:rsidRDefault="00527AEE" w:rsidP="00FE182F">
      <w:r>
        <w:t xml:space="preserve">Allied Health: </w:t>
      </w:r>
      <w:hyperlink r:id="rId17" w:history="1">
        <w:r w:rsidRPr="00E17D92">
          <w:rPr>
            <w:rStyle w:val="Hyperlink"/>
          </w:rPr>
          <w:t>https://iseethedifference.co.uk/careers-advisers/</w:t>
        </w:r>
      </w:hyperlink>
    </w:p>
    <w:p w:rsidR="004E0458" w:rsidRDefault="004E0458" w:rsidP="00FE182F">
      <w:r>
        <w:t xml:space="preserve">Becoming a GP: </w:t>
      </w:r>
      <w:hyperlink r:id="rId18" w:history="1">
        <w:r>
          <w:rPr>
            <w:rStyle w:val="Hyperlink"/>
          </w:rPr>
          <w:t>https://www.rcgp.org.uk/training-exams/discover-general-practice/aspiring-medics.aspx</w:t>
        </w:r>
      </w:hyperlink>
    </w:p>
    <w:p w:rsidR="009B5315" w:rsidRDefault="009B5315" w:rsidP="00FE182F"/>
    <w:p w:rsidR="009B5315" w:rsidRPr="002761C4" w:rsidRDefault="004E0458" w:rsidP="002761C4">
      <w:pPr>
        <w:pStyle w:val="ListParagraph"/>
        <w:numPr>
          <w:ilvl w:val="0"/>
          <w:numId w:val="5"/>
        </w:numPr>
        <w:rPr>
          <w:b/>
        </w:rPr>
      </w:pPr>
      <w:r w:rsidRPr="002761C4">
        <w:rPr>
          <w:b/>
        </w:rPr>
        <w:t>General</w:t>
      </w:r>
      <w:r w:rsidR="002761C4">
        <w:rPr>
          <w:b/>
        </w:rPr>
        <w:t xml:space="preserve"> Resources that include health related career information</w:t>
      </w:r>
    </w:p>
    <w:p w:rsidR="009B5315" w:rsidRDefault="009B5315" w:rsidP="00FE182F">
      <w:r>
        <w:t>National careers service</w:t>
      </w:r>
      <w:r w:rsidR="004E0458">
        <w:t xml:space="preserve"> courses/ skills / advice </w:t>
      </w:r>
      <w:r>
        <w:t xml:space="preserve"> </w:t>
      </w:r>
      <w:hyperlink r:id="rId19" w:history="1">
        <w:r w:rsidRPr="008C4C50">
          <w:rPr>
            <w:rStyle w:val="Hyperlink"/>
          </w:rPr>
          <w:t>https://nationalcareers.service.gov.uk/</w:t>
        </w:r>
      </w:hyperlink>
    </w:p>
    <w:p w:rsidR="009B5315" w:rsidRDefault="009B5315" w:rsidP="00FE182F">
      <w:proofErr w:type="spellStart"/>
      <w:r>
        <w:t>iCould</w:t>
      </w:r>
      <w:proofErr w:type="spellEnd"/>
      <w:r>
        <w:t xml:space="preserve"> video/ </w:t>
      </w:r>
      <w:r w:rsidR="004E0458">
        <w:t xml:space="preserve">quizzes </w:t>
      </w:r>
      <w:r>
        <w:t xml:space="preserve">: </w:t>
      </w:r>
      <w:hyperlink r:id="rId20" w:history="1">
        <w:r>
          <w:rPr>
            <w:rStyle w:val="Hyperlink"/>
          </w:rPr>
          <w:t>https://icould.com/</w:t>
        </w:r>
      </w:hyperlink>
    </w:p>
    <w:p w:rsidR="00241051" w:rsidRDefault="004E0458" w:rsidP="00FE182F">
      <w:pPr>
        <w:rPr>
          <w:rStyle w:val="Hyperlink"/>
        </w:rPr>
      </w:pPr>
      <w:r>
        <w:t xml:space="preserve">Job Profiles   </w:t>
      </w:r>
      <w:hyperlink r:id="rId21" w:history="1">
        <w:r w:rsidRPr="008C4C50">
          <w:rPr>
            <w:rStyle w:val="Hyperlink"/>
          </w:rPr>
          <w:t>https://www.prospects.ac.uk/job-profiles</w:t>
        </w:r>
      </w:hyperlink>
    </w:p>
    <w:p w:rsidR="00C506E5" w:rsidRDefault="00C506E5" w:rsidP="00C506E5">
      <w:pPr>
        <w:rPr>
          <w:rStyle w:val="Hyperlink"/>
        </w:rPr>
      </w:pPr>
    </w:p>
    <w:p w:rsidR="00C506E5" w:rsidRDefault="00C506E5" w:rsidP="00C506E5">
      <w:pPr>
        <w:rPr>
          <w:rStyle w:val="Hyperlink"/>
        </w:rPr>
      </w:pPr>
    </w:p>
    <w:p w:rsidR="00041832" w:rsidRDefault="00041832" w:rsidP="00FE182F"/>
    <w:p w:rsidR="00C506E5" w:rsidRDefault="00C506E5" w:rsidP="00FE182F"/>
    <w:p w:rsidR="00C506E5" w:rsidRDefault="00C506E5" w:rsidP="00FE182F"/>
    <w:p w:rsidR="00C506E5" w:rsidRDefault="00C506E5" w:rsidP="00FE182F"/>
    <w:p w:rsidR="00C506E5" w:rsidRDefault="00C506E5" w:rsidP="00FE182F"/>
    <w:p w:rsidR="00C506E5" w:rsidRDefault="00C506E5" w:rsidP="00FE182F"/>
    <w:p w:rsidR="00C506E5" w:rsidRDefault="00C506E5" w:rsidP="00FE182F"/>
    <w:p w:rsidR="00C506E5" w:rsidRDefault="00C506E5" w:rsidP="00FE182F"/>
    <w:p w:rsidR="00C506E5" w:rsidRDefault="00C506E5" w:rsidP="00FE182F"/>
    <w:p w:rsidR="00C506E5" w:rsidRDefault="00C506E5" w:rsidP="00FE182F">
      <w:r w:rsidRPr="00C506E5">
        <w:rPr>
          <w:rStyle w:val="Hyperlink"/>
          <w:i/>
          <w:iCs/>
          <w:color w:val="auto"/>
          <w:u w:val="none"/>
        </w:rPr>
        <w:t>*</w:t>
      </w:r>
      <w:r w:rsidRPr="00C506E5">
        <w:rPr>
          <w:i/>
          <w:iCs/>
        </w:rPr>
        <w:t>Only what we have been made aware of at the current time   - this section will need to be update</w:t>
      </w:r>
      <w:r>
        <w:rPr>
          <w:i/>
          <w:iCs/>
        </w:rPr>
        <w:t>d.</w:t>
      </w:r>
    </w:p>
    <w:p w:rsidR="00C506E5" w:rsidRDefault="00C506E5" w:rsidP="00FE182F"/>
    <w:sectPr w:rsidR="00C506E5" w:rsidSect="00C506E5">
      <w:headerReference w:type="default" r:id="rId22"/>
      <w:footerReference w:type="default" r:id="rId23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0FAF" w:rsidRDefault="008B0FAF" w:rsidP="008F1226">
      <w:r>
        <w:separator/>
      </w:r>
    </w:p>
  </w:endnote>
  <w:endnote w:type="continuationSeparator" w:id="0">
    <w:p w:rsidR="008B0FAF" w:rsidRDefault="008B0FAF" w:rsidP="008F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979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06E5" w:rsidRDefault="00C506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6E5" w:rsidRDefault="00C50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0FAF" w:rsidRDefault="008B0FAF" w:rsidP="008F1226">
      <w:r>
        <w:separator/>
      </w:r>
    </w:p>
  </w:footnote>
  <w:footnote w:type="continuationSeparator" w:id="0">
    <w:p w:rsidR="008B0FAF" w:rsidRDefault="008B0FAF" w:rsidP="008F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226" w:rsidRDefault="008F122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0C501B" wp14:editId="1569C5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E1E43E" id="Rectangle 22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 xml:space="preserve">London Enterprise </w:t>
    </w:r>
    <w:r w:rsidR="00D74577">
      <w:rPr>
        <w:color w:val="4F81BD" w:themeColor="accent1"/>
        <w:sz w:val="20"/>
        <w:szCs w:val="20"/>
      </w:rPr>
      <w:t>Adviser</w:t>
    </w:r>
    <w:r>
      <w:rPr>
        <w:color w:val="4F81BD" w:themeColor="accent1"/>
        <w:sz w:val="20"/>
        <w:szCs w:val="20"/>
      </w:rPr>
      <w:t xml:space="preserve"> Network July 2020 </w:t>
    </w:r>
  </w:p>
  <w:p w:rsidR="008F1226" w:rsidRDefault="008F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71"/>
    <w:multiLevelType w:val="hybridMultilevel"/>
    <w:tmpl w:val="414A3B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2A6B"/>
    <w:multiLevelType w:val="hybridMultilevel"/>
    <w:tmpl w:val="F79CB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16576"/>
    <w:multiLevelType w:val="hybridMultilevel"/>
    <w:tmpl w:val="07CEC6CE"/>
    <w:lvl w:ilvl="0" w:tplc="923CA48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035BB"/>
    <w:multiLevelType w:val="hybridMultilevel"/>
    <w:tmpl w:val="0CD49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7D77"/>
    <w:multiLevelType w:val="hybridMultilevel"/>
    <w:tmpl w:val="1D06E1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2EEF"/>
    <w:multiLevelType w:val="hybridMultilevel"/>
    <w:tmpl w:val="FC806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C56FF"/>
    <w:multiLevelType w:val="hybridMultilevel"/>
    <w:tmpl w:val="6578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1538"/>
    <w:multiLevelType w:val="hybridMultilevel"/>
    <w:tmpl w:val="27EABB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749B"/>
    <w:multiLevelType w:val="hybridMultilevel"/>
    <w:tmpl w:val="52505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1D4A7D"/>
    <w:multiLevelType w:val="hybridMultilevel"/>
    <w:tmpl w:val="D5A6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45B58"/>
    <w:multiLevelType w:val="hybridMultilevel"/>
    <w:tmpl w:val="EA2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70EAF"/>
    <w:multiLevelType w:val="hybridMultilevel"/>
    <w:tmpl w:val="E7EE4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93"/>
    <w:rsid w:val="000136B9"/>
    <w:rsid w:val="00021EF3"/>
    <w:rsid w:val="00041832"/>
    <w:rsid w:val="00092CB2"/>
    <w:rsid w:val="0009710D"/>
    <w:rsid w:val="001522F5"/>
    <w:rsid w:val="001705D8"/>
    <w:rsid w:val="001F7844"/>
    <w:rsid w:val="00201275"/>
    <w:rsid w:val="00241051"/>
    <w:rsid w:val="002761C4"/>
    <w:rsid w:val="00287539"/>
    <w:rsid w:val="002A55C8"/>
    <w:rsid w:val="002E66FC"/>
    <w:rsid w:val="00335F92"/>
    <w:rsid w:val="0035694F"/>
    <w:rsid w:val="00394352"/>
    <w:rsid w:val="003C5B8C"/>
    <w:rsid w:val="004E0458"/>
    <w:rsid w:val="004F3BC8"/>
    <w:rsid w:val="00527AEE"/>
    <w:rsid w:val="005717B7"/>
    <w:rsid w:val="0058621D"/>
    <w:rsid w:val="007440D7"/>
    <w:rsid w:val="00750A94"/>
    <w:rsid w:val="00804246"/>
    <w:rsid w:val="008706C2"/>
    <w:rsid w:val="008B0FAF"/>
    <w:rsid w:val="008C19D4"/>
    <w:rsid w:val="008F1226"/>
    <w:rsid w:val="008F31C5"/>
    <w:rsid w:val="009173CB"/>
    <w:rsid w:val="00926507"/>
    <w:rsid w:val="00943209"/>
    <w:rsid w:val="009A28E4"/>
    <w:rsid w:val="009B5315"/>
    <w:rsid w:val="00A12137"/>
    <w:rsid w:val="00A3374D"/>
    <w:rsid w:val="00A74640"/>
    <w:rsid w:val="00AA33FD"/>
    <w:rsid w:val="00AF22A0"/>
    <w:rsid w:val="00C06B73"/>
    <w:rsid w:val="00C43825"/>
    <w:rsid w:val="00C506E5"/>
    <w:rsid w:val="00CD672E"/>
    <w:rsid w:val="00D43831"/>
    <w:rsid w:val="00D51FDD"/>
    <w:rsid w:val="00D5738E"/>
    <w:rsid w:val="00D74577"/>
    <w:rsid w:val="00D750EE"/>
    <w:rsid w:val="00E54F16"/>
    <w:rsid w:val="00EC2BBD"/>
    <w:rsid w:val="00F25F38"/>
    <w:rsid w:val="00F46AA7"/>
    <w:rsid w:val="00F50B01"/>
    <w:rsid w:val="00F5508E"/>
    <w:rsid w:val="00FE182F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92020"/>
  <w15:chartTrackingRefBased/>
  <w15:docId w15:val="{6D7986F5-EAF1-4E1A-9EB4-CAA4261F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D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8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0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25F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5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5F38"/>
    <w:rPr>
      <w:rFonts w:ascii="Foundry Form Sans" w:hAnsi="Foundry Form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5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F38"/>
    <w:rPr>
      <w:rFonts w:ascii="Foundry Form Sans" w:hAnsi="Foundry Form San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1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226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1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226"/>
    <w:rPr>
      <w:rFonts w:ascii="Foundry Form Sans" w:hAnsi="Foundry Form San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forcare@hee.nhs.uk" TargetMode="External"/><Relationship Id="rId13" Type="http://schemas.openxmlformats.org/officeDocument/2006/relationships/hyperlink" Target="https://www.stepintothenhs.nhs.uk/careers" TargetMode="External"/><Relationship Id="rId18" Type="http://schemas.openxmlformats.org/officeDocument/2006/relationships/hyperlink" Target="https://www.rcgp.org.uk/training-exams/discover-general-practice/aspiring-medic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ospects.ac.uk/job-profil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NHSCareers" TargetMode="External"/><Relationship Id="rId17" Type="http://schemas.openxmlformats.org/officeDocument/2006/relationships/hyperlink" Target="https://iseethedifference.co.uk/careers-adviser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jobsthatcare.co.uk/" TargetMode="External"/><Relationship Id="rId20" Type="http://schemas.openxmlformats.org/officeDocument/2006/relationships/hyperlink" Target="https://icoul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careers.nhs.uk/career-planning/resources/work-experience-guide-teachers-and-careers-adviso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ee.nhs.uk/our-work/health-career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healthcareers.nhs.uk/explore-roles" TargetMode="External"/><Relationship Id="rId19" Type="http://schemas.openxmlformats.org/officeDocument/2006/relationships/hyperlink" Target="https://nationalcareers.service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e.nhs.uk/sites/default/files/documents/Widening%20Participation%20it%20Matters_0.pdf" TargetMode="External"/><Relationship Id="rId14" Type="http://schemas.openxmlformats.org/officeDocument/2006/relationships/hyperlink" Target="https://www.stepintothenhs.nhs.uk/secondary-schools/KS3-resource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5D3F-1997-4C6A-BDA5-71D38255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Widening Participation -  It Matters Strategy</vt:lpstr>
      <vt:lpstr>        </vt:lpstr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Ludlow</dc:creator>
  <cp:keywords/>
  <dc:description/>
  <cp:lastModifiedBy>Rachel Fuller</cp:lastModifiedBy>
  <cp:revision>1</cp:revision>
  <dcterms:created xsi:type="dcterms:W3CDTF">2021-07-22T14:58:00Z</dcterms:created>
  <dcterms:modified xsi:type="dcterms:W3CDTF">2021-07-22T14:58:00Z</dcterms:modified>
</cp:coreProperties>
</file>